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2B489" w14:textId="77777777" w:rsidR="004C4CD3" w:rsidRDefault="004C4CD3" w:rsidP="004C4CD3">
      <w:pPr>
        <w:spacing w:after="0" w:line="240" w:lineRule="auto"/>
        <w:rPr>
          <w:rFonts w:ascii="Verdana" w:eastAsia="Times New Roman" w:hAnsi="Verdana" w:cs="Times New Roman"/>
          <w:b/>
          <w:bCs/>
          <w:color w:val="8B0000"/>
          <w:sz w:val="30"/>
          <w:szCs w:val="30"/>
          <w:bdr w:val="none" w:sz="0" w:space="0" w:color="auto" w:frame="1"/>
          <w:shd w:val="clear" w:color="auto" w:fill="FFFFFF"/>
        </w:rPr>
      </w:pPr>
      <w:r w:rsidRPr="004C4CD3">
        <w:rPr>
          <w:rFonts w:ascii="Verdana" w:eastAsia="Times New Roman" w:hAnsi="Verdana" w:cs="Times New Roman"/>
          <w:b/>
          <w:bCs/>
          <w:color w:val="8B0000"/>
          <w:sz w:val="30"/>
          <w:szCs w:val="30"/>
          <w:bdr w:val="none" w:sz="0" w:space="0" w:color="auto" w:frame="1"/>
          <w:shd w:val="clear" w:color="auto" w:fill="FFFFFF"/>
        </w:rPr>
        <w:t>ORDIN nr. 5.599 din 21 septembrie 2020</w:t>
      </w:r>
    </w:p>
    <w:p w14:paraId="19261B93" w14:textId="1587011F" w:rsidR="004C4CD3" w:rsidRPr="004C4CD3" w:rsidRDefault="004C4CD3" w:rsidP="004C4CD3">
      <w:pPr>
        <w:spacing w:after="0" w:line="240" w:lineRule="auto"/>
        <w:rPr>
          <w:rFonts w:ascii="Times New Roman" w:eastAsia="Times New Roman" w:hAnsi="Times New Roman" w:cs="Times New Roman"/>
          <w:sz w:val="24"/>
          <w:szCs w:val="24"/>
        </w:rPr>
      </w:pPr>
      <w:r w:rsidRPr="004C4CD3">
        <w:rPr>
          <w:rFonts w:ascii="Verdana" w:eastAsia="Times New Roman" w:hAnsi="Verdana" w:cs="Times New Roman"/>
          <w:b/>
          <w:bCs/>
          <w:color w:val="00008B"/>
          <w:sz w:val="17"/>
          <w:szCs w:val="17"/>
          <w:bdr w:val="none" w:sz="0" w:space="0" w:color="auto" w:frame="1"/>
          <w:shd w:val="clear" w:color="auto" w:fill="FFFFFF"/>
        </w:rPr>
        <w:t>pentru aprobarea </w:t>
      </w:r>
      <w:hyperlink r:id="rId4" w:history="1">
        <w:r w:rsidRPr="004C4CD3">
          <w:rPr>
            <w:rFonts w:ascii="Verdana" w:eastAsia="Times New Roman" w:hAnsi="Verdana" w:cs="Times New Roman"/>
            <w:b/>
            <w:bCs/>
            <w:color w:val="386897"/>
            <w:sz w:val="17"/>
            <w:szCs w:val="17"/>
            <w:u w:val="single"/>
            <w:bdr w:val="none" w:sz="0" w:space="0" w:color="auto" w:frame="1"/>
            <w:shd w:val="clear" w:color="auto" w:fill="FFFFFF"/>
          </w:rPr>
          <w:t>Metodologiei</w:t>
        </w:r>
      </w:hyperlink>
      <w:r w:rsidRPr="004C4CD3">
        <w:rPr>
          <w:rFonts w:ascii="Verdana" w:eastAsia="Times New Roman" w:hAnsi="Verdana" w:cs="Times New Roman"/>
          <w:b/>
          <w:bCs/>
          <w:color w:val="00008B"/>
          <w:sz w:val="17"/>
          <w:szCs w:val="17"/>
          <w:bdr w:val="none" w:sz="0" w:space="0" w:color="auto" w:frame="1"/>
          <w:shd w:val="clear" w:color="auto" w:fill="FFFFFF"/>
        </w:rPr>
        <w:t> privind fundamentarea cifrei de școlarizare pentru învățământul preuniversitar de stat, evidența efectivelor de preșcolari și elevi școlarizați în unitățile de învățământ particular, precum și emiterea avizului conform în vederea organizării rețelei unităților de învățământ preuniversitar pentru anul școlar 2021-2022</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1454"/>
        <w:gridCol w:w="7896"/>
      </w:tblGrid>
      <w:tr w:rsidR="004C4CD3" w:rsidRPr="004C4CD3" w14:paraId="4BCD1E55" w14:textId="77777777" w:rsidTr="004C4CD3">
        <w:tc>
          <w:tcPr>
            <w:tcW w:w="0" w:type="auto"/>
            <w:tcBorders>
              <w:top w:val="nil"/>
              <w:left w:val="nil"/>
              <w:bottom w:val="nil"/>
              <w:right w:val="nil"/>
            </w:tcBorders>
            <w:shd w:val="clear" w:color="auto" w:fill="FFFFFF"/>
            <w:vAlign w:val="bottom"/>
            <w:hideMark/>
          </w:tcPr>
          <w:p w14:paraId="65FC8AC7" w14:textId="77777777" w:rsidR="004C4CD3" w:rsidRPr="004C4CD3" w:rsidRDefault="004C4CD3" w:rsidP="004C4CD3">
            <w:pPr>
              <w:spacing w:after="0" w:line="240" w:lineRule="auto"/>
              <w:jc w:val="both"/>
              <w:rPr>
                <w:rFonts w:ascii="Verdana" w:eastAsia="Times New Roman" w:hAnsi="Verdana" w:cs="Times New Roman"/>
                <w:color w:val="000000"/>
                <w:sz w:val="23"/>
                <w:szCs w:val="23"/>
              </w:rPr>
            </w:pPr>
            <w:r w:rsidRPr="004C4CD3">
              <w:rPr>
                <w:rFonts w:ascii="Arial" w:eastAsia="Times New Roman" w:hAnsi="Arial" w:cs="Arial"/>
                <w:b/>
                <w:bCs/>
                <w:color w:val="000000"/>
                <w:sz w:val="18"/>
                <w:szCs w:val="18"/>
                <w:bdr w:val="none" w:sz="0" w:space="0" w:color="auto" w:frame="1"/>
              </w:rPr>
              <w:t>EMITENT</w:t>
            </w:r>
          </w:p>
        </w:tc>
        <w:tc>
          <w:tcPr>
            <w:tcW w:w="0" w:type="auto"/>
            <w:tcBorders>
              <w:top w:val="nil"/>
              <w:left w:val="nil"/>
              <w:bottom w:val="nil"/>
              <w:right w:val="nil"/>
            </w:tcBorders>
            <w:shd w:val="clear" w:color="auto" w:fill="FFFFFF"/>
            <w:vAlign w:val="bottom"/>
            <w:hideMark/>
          </w:tcPr>
          <w:p w14:paraId="2464D85D" w14:textId="77777777" w:rsidR="004C4CD3" w:rsidRPr="004C4CD3" w:rsidRDefault="004C4CD3" w:rsidP="004C4CD3">
            <w:pPr>
              <w:spacing w:after="0" w:line="240" w:lineRule="auto"/>
              <w:jc w:val="both"/>
              <w:rPr>
                <w:rFonts w:ascii="Verdana" w:eastAsia="Times New Roman" w:hAnsi="Verdana" w:cs="Times New Roman"/>
                <w:color w:val="000000"/>
                <w:sz w:val="23"/>
                <w:szCs w:val="23"/>
              </w:rPr>
            </w:pPr>
            <w:r w:rsidRPr="004C4CD3">
              <w:rPr>
                <w:rFonts w:ascii="Verdana" w:eastAsia="Times New Roman" w:hAnsi="Symbol" w:cs="Times New Roman"/>
                <w:b/>
                <w:bCs/>
                <w:color w:val="006400"/>
                <w:sz w:val="18"/>
                <w:szCs w:val="18"/>
                <w:bdr w:val="none" w:sz="0" w:space="0" w:color="auto" w:frame="1"/>
              </w:rPr>
              <w:t></w:t>
            </w:r>
            <w:r w:rsidRPr="004C4CD3">
              <w:rPr>
                <w:rFonts w:ascii="Verdana" w:eastAsia="Times New Roman" w:hAnsi="Verdana" w:cs="Times New Roman"/>
                <w:b/>
                <w:bCs/>
                <w:color w:val="006400"/>
                <w:sz w:val="18"/>
                <w:szCs w:val="18"/>
                <w:bdr w:val="none" w:sz="0" w:space="0" w:color="auto" w:frame="1"/>
              </w:rPr>
              <w:t xml:space="preserve">  MINISTERUL EDUCAȚIEI ȘI CERCETĂRII</w:t>
            </w:r>
          </w:p>
        </w:tc>
      </w:tr>
    </w:tbl>
    <w:p w14:paraId="01BB9AEE" w14:textId="77777777" w:rsidR="004C4CD3" w:rsidRDefault="004C4CD3">
      <w:pPr>
        <w:rPr>
          <w:rFonts w:ascii="Verdana" w:eastAsia="Times New Roman" w:hAnsi="Verdana" w:cs="Times New Roman"/>
          <w:color w:val="000000"/>
          <w:sz w:val="23"/>
          <w:szCs w:val="23"/>
          <w:bdr w:val="none" w:sz="0" w:space="0" w:color="auto" w:frame="1"/>
          <w:shd w:val="clear" w:color="auto" w:fill="FFFFFF"/>
        </w:rPr>
      </w:pPr>
      <w:r w:rsidRPr="004C4CD3">
        <w:rPr>
          <w:rFonts w:ascii="Arial" w:eastAsia="Times New Roman" w:hAnsi="Arial" w:cs="Arial"/>
          <w:b/>
          <w:bCs/>
          <w:color w:val="000000"/>
          <w:sz w:val="18"/>
          <w:szCs w:val="18"/>
          <w:bdr w:val="none" w:sz="0" w:space="0" w:color="auto" w:frame="1"/>
          <w:shd w:val="clear" w:color="auto" w:fill="FFFFFF"/>
        </w:rPr>
        <w:t>Publicat în  </w:t>
      </w:r>
      <w:r w:rsidRPr="004C4CD3">
        <w:rPr>
          <w:rFonts w:ascii="Verdana" w:eastAsia="Times New Roman" w:hAnsi="Verdana" w:cs="Arial"/>
          <w:b/>
          <w:bCs/>
          <w:color w:val="00008B"/>
          <w:sz w:val="18"/>
          <w:szCs w:val="18"/>
          <w:bdr w:val="none" w:sz="0" w:space="0" w:color="auto" w:frame="1"/>
          <w:shd w:val="clear" w:color="auto" w:fill="FFFFFF"/>
        </w:rPr>
        <w:t>MONITORUL OFICIAL nr. 888 din 29 septembrie 2020</w:t>
      </w:r>
      <w:r w:rsidRPr="004C4CD3">
        <w:rPr>
          <w:rFonts w:ascii="Verdana" w:eastAsia="Times New Roman" w:hAnsi="Verdana" w:cs="Times New Roman"/>
          <w:color w:val="000000"/>
          <w:sz w:val="21"/>
          <w:szCs w:val="21"/>
          <w:bdr w:val="none" w:sz="0" w:space="0" w:color="auto" w:frame="1"/>
          <w:shd w:val="clear" w:color="auto" w:fill="FFFFFF"/>
        </w:rPr>
        <w:br/>
      </w:r>
      <w:r w:rsidRPr="004C4CD3">
        <w:rPr>
          <w:rFonts w:ascii="Verdana" w:eastAsia="Times New Roman" w:hAnsi="Verdana" w:cs="Times New Roman"/>
          <w:color w:val="000000"/>
          <w:sz w:val="21"/>
          <w:szCs w:val="21"/>
          <w:bdr w:val="none" w:sz="0" w:space="0" w:color="auto" w:frame="1"/>
          <w:shd w:val="clear" w:color="auto" w:fill="FFFFFF"/>
        </w:rPr>
        <w:br/>
      </w:r>
      <w:r w:rsidRPr="004C4CD3">
        <w:rPr>
          <w:rFonts w:ascii="Verdana" w:eastAsia="Times New Roman" w:hAnsi="Verdana" w:cs="Times New Roman"/>
          <w:color w:val="000000"/>
          <w:sz w:val="21"/>
          <w:szCs w:val="21"/>
          <w:bdr w:val="none" w:sz="0" w:space="0" w:color="auto" w:frame="1"/>
          <w:shd w:val="clear" w:color="auto" w:fill="FFFFFF"/>
        </w:rPr>
        <w:br/>
      </w:r>
      <w:r w:rsidRPr="004C4CD3">
        <w:rPr>
          <w:rFonts w:ascii="Verdana" w:eastAsia="Times New Roman" w:hAnsi="Verdana" w:cs="Times New Roman"/>
          <w:color w:val="000000"/>
          <w:sz w:val="21"/>
          <w:szCs w:val="21"/>
          <w:bdr w:val="none" w:sz="0" w:space="0" w:color="auto" w:frame="1"/>
          <w:shd w:val="clear" w:color="auto" w:fill="FFFFFF"/>
        </w:rPr>
        <w:br/>
      </w:r>
      <w:r w:rsidRPr="004C4CD3">
        <w:rPr>
          <w:rFonts w:ascii="Verdana" w:eastAsia="Times New Roman" w:hAnsi="Verdana" w:cs="Times New Roman"/>
          <w:color w:val="000000"/>
          <w:sz w:val="23"/>
          <w:szCs w:val="23"/>
          <w:bdr w:val="none" w:sz="0" w:space="0" w:color="auto" w:frame="1"/>
          <w:shd w:val="clear" w:color="auto" w:fill="FFFFFF"/>
        </w:rPr>
        <w:t>Având în vedere prevederile </w:t>
      </w:r>
      <w:hyperlink r:id="rId5" w:history="1">
        <w:r w:rsidRPr="004C4CD3">
          <w:rPr>
            <w:rFonts w:ascii="Verdana" w:eastAsia="Times New Roman" w:hAnsi="Verdana" w:cs="Times New Roman"/>
            <w:color w:val="386897"/>
            <w:sz w:val="23"/>
            <w:szCs w:val="23"/>
            <w:u w:val="single"/>
            <w:bdr w:val="none" w:sz="0" w:space="0" w:color="auto" w:frame="1"/>
            <w:shd w:val="clear" w:color="auto" w:fill="FFFFFF"/>
          </w:rPr>
          <w:t>art. 94 alin. (2) lit. d)</w:t>
        </w:r>
      </w:hyperlink>
      <w:r w:rsidRPr="004C4CD3">
        <w:rPr>
          <w:rFonts w:ascii="Verdana" w:eastAsia="Times New Roman" w:hAnsi="Verdana" w:cs="Times New Roman"/>
          <w:color w:val="000000"/>
          <w:sz w:val="23"/>
          <w:szCs w:val="23"/>
          <w:bdr w:val="none" w:sz="0" w:space="0" w:color="auto" w:frame="1"/>
          <w:shd w:val="clear" w:color="auto" w:fill="FFFFFF"/>
        </w:rPr>
        <w:t> și </w:t>
      </w:r>
      <w:hyperlink r:id="rId6" w:history="1">
        <w:r w:rsidRPr="004C4CD3">
          <w:rPr>
            <w:rFonts w:ascii="Verdana" w:eastAsia="Times New Roman" w:hAnsi="Verdana" w:cs="Times New Roman"/>
            <w:color w:val="386897"/>
            <w:sz w:val="23"/>
            <w:szCs w:val="23"/>
            <w:u w:val="single"/>
            <w:bdr w:val="none" w:sz="0" w:space="0" w:color="auto" w:frame="1"/>
            <w:shd w:val="clear" w:color="auto" w:fill="FFFFFF"/>
          </w:rPr>
          <w:t>s) din Legea educației naționale nr. 1/2011</w:t>
        </w:r>
      </w:hyperlink>
      <w:r w:rsidRPr="004C4CD3">
        <w:rPr>
          <w:rFonts w:ascii="Verdana" w:eastAsia="Times New Roman" w:hAnsi="Verdana" w:cs="Times New Roman"/>
          <w:color w:val="000000"/>
          <w:sz w:val="23"/>
          <w:szCs w:val="23"/>
          <w:bdr w:val="none" w:sz="0" w:space="0" w:color="auto" w:frame="1"/>
          <w:shd w:val="clear" w:color="auto" w:fill="FFFFFF"/>
        </w:rPr>
        <w:t>, cu modificările și completările ulterioare,în baza prevederilor </w:t>
      </w:r>
      <w:hyperlink r:id="rId7" w:history="1">
        <w:r w:rsidRPr="004C4CD3">
          <w:rPr>
            <w:rFonts w:ascii="Verdana" w:eastAsia="Times New Roman" w:hAnsi="Verdana" w:cs="Times New Roman"/>
            <w:color w:val="386897"/>
            <w:sz w:val="23"/>
            <w:szCs w:val="23"/>
            <w:u w:val="single"/>
            <w:bdr w:val="none" w:sz="0" w:space="0" w:color="auto" w:frame="1"/>
            <w:shd w:val="clear" w:color="auto" w:fill="FFFFFF"/>
          </w:rPr>
          <w:t>art. 15 alin. (3) din Hotărârea Guvernului nr. 24/2020</w:t>
        </w:r>
      </w:hyperlink>
      <w:r w:rsidRPr="004C4CD3">
        <w:rPr>
          <w:rFonts w:ascii="Verdana" w:eastAsia="Times New Roman" w:hAnsi="Verdana" w:cs="Times New Roman"/>
          <w:color w:val="000000"/>
          <w:sz w:val="23"/>
          <w:szCs w:val="23"/>
          <w:bdr w:val="none" w:sz="0" w:space="0" w:color="auto" w:frame="1"/>
          <w:shd w:val="clear" w:color="auto" w:fill="FFFFFF"/>
        </w:rPr>
        <w:t> privind organizarea și funcționarea Ministerului Educației și Cercetării, cu modificările ulterioare,ministrul educației și cercetării emite prezentul ordin.</w:t>
      </w:r>
    </w:p>
    <w:p w14:paraId="69EDDA1F" w14:textId="77777777" w:rsidR="004C4CD3" w:rsidRDefault="004C4CD3">
      <w:pPr>
        <w:rPr>
          <w:rFonts w:ascii="Verdana" w:eastAsia="Times New Roman" w:hAnsi="Verdana" w:cs="Times New Roman"/>
          <w:b/>
          <w:bCs/>
          <w:color w:val="00008B"/>
          <w:sz w:val="17"/>
          <w:szCs w:val="17"/>
          <w:bdr w:val="none" w:sz="0" w:space="0" w:color="auto" w:frame="1"/>
          <w:shd w:val="clear" w:color="auto" w:fill="FFFFFF"/>
        </w:rPr>
      </w:pPr>
      <w:r w:rsidRPr="004C4CD3">
        <w:rPr>
          <w:rFonts w:ascii="Verdana" w:eastAsia="Times New Roman" w:hAnsi="Verdana" w:cs="Times New Roman"/>
          <w:b/>
          <w:bCs/>
          <w:color w:val="00008B"/>
          <w:sz w:val="17"/>
          <w:szCs w:val="17"/>
          <w:bdr w:val="none" w:sz="0" w:space="0" w:color="auto" w:frame="1"/>
          <w:shd w:val="clear" w:color="auto" w:fill="FFFFFF"/>
        </w:rPr>
        <w:t>Articolul 1</w:t>
      </w:r>
    </w:p>
    <w:p w14:paraId="79227422" w14:textId="77777777" w:rsidR="004C4CD3" w:rsidRDefault="004C4CD3">
      <w:pPr>
        <w:rPr>
          <w:rFonts w:ascii="Verdana" w:eastAsia="Times New Roman" w:hAnsi="Verdana" w:cs="Times New Roman"/>
          <w:color w:val="000000"/>
          <w:sz w:val="23"/>
          <w:szCs w:val="23"/>
          <w:bdr w:val="none" w:sz="0" w:space="0" w:color="auto" w:frame="1"/>
          <w:shd w:val="clear" w:color="auto" w:fill="FFFFFF"/>
        </w:rPr>
      </w:pPr>
      <w:r w:rsidRPr="004C4CD3">
        <w:rPr>
          <w:rFonts w:ascii="Verdana" w:eastAsia="Times New Roman" w:hAnsi="Verdana" w:cs="Times New Roman"/>
          <w:color w:val="000000"/>
          <w:sz w:val="23"/>
          <w:szCs w:val="23"/>
          <w:bdr w:val="none" w:sz="0" w:space="0" w:color="auto" w:frame="1"/>
          <w:shd w:val="clear" w:color="auto" w:fill="FFFFFF"/>
        </w:rPr>
        <w:t>Se aprobă </w:t>
      </w:r>
      <w:hyperlink r:id="rId8" w:history="1">
        <w:r w:rsidRPr="004C4CD3">
          <w:rPr>
            <w:rFonts w:ascii="Verdana" w:eastAsia="Times New Roman" w:hAnsi="Verdana" w:cs="Times New Roman"/>
            <w:color w:val="386897"/>
            <w:sz w:val="23"/>
            <w:szCs w:val="23"/>
            <w:u w:val="single"/>
            <w:bdr w:val="none" w:sz="0" w:space="0" w:color="auto" w:frame="1"/>
            <w:shd w:val="clear" w:color="auto" w:fill="FFFFFF"/>
          </w:rPr>
          <w:t>Metodologia</w:t>
        </w:r>
      </w:hyperlink>
      <w:r w:rsidRPr="004C4CD3">
        <w:rPr>
          <w:rFonts w:ascii="Verdana" w:eastAsia="Times New Roman" w:hAnsi="Verdana" w:cs="Times New Roman"/>
          <w:color w:val="000000"/>
          <w:sz w:val="23"/>
          <w:szCs w:val="23"/>
          <w:bdr w:val="none" w:sz="0" w:space="0" w:color="auto" w:frame="1"/>
          <w:shd w:val="clear" w:color="auto" w:fill="FFFFFF"/>
        </w:rPr>
        <w:t> privind fundamentarea cifrei de școlarizare pentru învățământul preuniversitar de stat, evidența efectivelor de preșcolari și elevi școlarizați în unitățile de învățământ particular, precum și emiterea avizului conform în vederea organizării rețelei unităților de învățământ preuniversitar pentru anul școlar 2021-2022, prevăzută în </w:t>
      </w:r>
      <w:hyperlink r:id="rId9" w:history="1">
        <w:r w:rsidRPr="004C4CD3">
          <w:rPr>
            <w:rFonts w:ascii="Verdana" w:eastAsia="Times New Roman" w:hAnsi="Verdana" w:cs="Times New Roman"/>
            <w:color w:val="386897"/>
            <w:sz w:val="23"/>
            <w:szCs w:val="23"/>
            <w:u w:val="single"/>
            <w:bdr w:val="none" w:sz="0" w:space="0" w:color="auto" w:frame="1"/>
            <w:shd w:val="clear" w:color="auto" w:fill="FFFFFF"/>
          </w:rPr>
          <w:t>anexa</w:t>
        </w:r>
      </w:hyperlink>
      <w:r w:rsidRPr="004C4CD3">
        <w:rPr>
          <w:rFonts w:ascii="Verdana" w:eastAsia="Times New Roman" w:hAnsi="Verdana" w:cs="Times New Roman"/>
          <w:color w:val="000000"/>
          <w:sz w:val="23"/>
          <w:szCs w:val="23"/>
          <w:bdr w:val="none" w:sz="0" w:space="0" w:color="auto" w:frame="1"/>
          <w:shd w:val="clear" w:color="auto" w:fill="FFFFFF"/>
        </w:rPr>
        <w:t> care face parte integrantă din prezentul ordin.</w:t>
      </w:r>
    </w:p>
    <w:p w14:paraId="38BC3C56" w14:textId="77777777" w:rsidR="004C4CD3" w:rsidRDefault="004C4CD3">
      <w:pPr>
        <w:rPr>
          <w:rFonts w:ascii="Verdana" w:eastAsia="Times New Roman" w:hAnsi="Verdana" w:cs="Times New Roman"/>
          <w:b/>
          <w:bCs/>
          <w:color w:val="00008B"/>
          <w:sz w:val="17"/>
          <w:szCs w:val="17"/>
          <w:bdr w:val="none" w:sz="0" w:space="0" w:color="auto" w:frame="1"/>
          <w:shd w:val="clear" w:color="auto" w:fill="FFFFFF"/>
        </w:rPr>
      </w:pPr>
      <w:r w:rsidRPr="004C4CD3">
        <w:rPr>
          <w:rFonts w:ascii="Verdana" w:eastAsia="Times New Roman" w:hAnsi="Verdana" w:cs="Times New Roman"/>
          <w:b/>
          <w:bCs/>
          <w:color w:val="00008B"/>
          <w:sz w:val="17"/>
          <w:szCs w:val="17"/>
          <w:bdr w:val="none" w:sz="0" w:space="0" w:color="auto" w:frame="1"/>
          <w:shd w:val="clear" w:color="auto" w:fill="FFFFFF"/>
        </w:rPr>
        <w:t>Articolul 2</w:t>
      </w:r>
    </w:p>
    <w:p w14:paraId="0B1EF85E" w14:textId="77777777" w:rsidR="004C4CD3" w:rsidRDefault="004C4CD3">
      <w:pPr>
        <w:rPr>
          <w:rFonts w:ascii="Verdana" w:eastAsia="Times New Roman" w:hAnsi="Verdana" w:cs="Times New Roman"/>
          <w:color w:val="000000"/>
          <w:sz w:val="23"/>
          <w:szCs w:val="23"/>
          <w:bdr w:val="none" w:sz="0" w:space="0" w:color="auto" w:frame="1"/>
          <w:shd w:val="clear" w:color="auto" w:fill="FFFFFF"/>
        </w:rPr>
      </w:pPr>
      <w:r w:rsidRPr="004C4CD3">
        <w:rPr>
          <w:rFonts w:ascii="Verdana" w:eastAsia="Times New Roman" w:hAnsi="Verdana" w:cs="Times New Roman"/>
          <w:color w:val="000000"/>
          <w:sz w:val="23"/>
          <w:szCs w:val="23"/>
          <w:bdr w:val="none" w:sz="0" w:space="0" w:color="auto" w:frame="1"/>
          <w:shd w:val="clear" w:color="auto" w:fill="FFFFFF"/>
        </w:rPr>
        <w:t>Direcția generală învățământ preuniversitar, Direcția generală minorități și relația cu Parlamentul din cadrul Ministerului Educației și Cercetării, Centrul Național de Dezvoltare a Învățământului Profesional și Tehnic, Agenția Română de Asigurare a Calității în Învățământul Preuniversitar, inspectoratele școlare, unitățile de învățământ preuniversitar și universitățile în structura cărora funcționează unități de învățământ preuniversitar duc la îndeplinire prevederile prezentului ordin.</w:t>
      </w:r>
    </w:p>
    <w:p w14:paraId="0FD65503" w14:textId="77777777" w:rsidR="004C4CD3" w:rsidRDefault="004C4CD3">
      <w:pPr>
        <w:rPr>
          <w:rFonts w:ascii="Verdana" w:eastAsia="Times New Roman" w:hAnsi="Verdana" w:cs="Times New Roman"/>
          <w:b/>
          <w:bCs/>
          <w:color w:val="00008B"/>
          <w:sz w:val="17"/>
          <w:szCs w:val="17"/>
          <w:bdr w:val="none" w:sz="0" w:space="0" w:color="auto" w:frame="1"/>
          <w:shd w:val="clear" w:color="auto" w:fill="FFFFFF"/>
        </w:rPr>
      </w:pPr>
      <w:r w:rsidRPr="004C4CD3">
        <w:rPr>
          <w:rFonts w:ascii="Verdana" w:eastAsia="Times New Roman" w:hAnsi="Verdana" w:cs="Times New Roman"/>
          <w:b/>
          <w:bCs/>
          <w:color w:val="00008B"/>
          <w:sz w:val="17"/>
          <w:szCs w:val="17"/>
          <w:bdr w:val="none" w:sz="0" w:space="0" w:color="auto" w:frame="1"/>
          <w:shd w:val="clear" w:color="auto" w:fill="FFFFFF"/>
        </w:rPr>
        <w:t>Articolul 3</w:t>
      </w:r>
    </w:p>
    <w:p w14:paraId="7CC492BF" w14:textId="77777777" w:rsidR="004C4CD3" w:rsidRDefault="004C4CD3">
      <w:pPr>
        <w:rPr>
          <w:rFonts w:ascii="Verdana" w:eastAsia="Times New Roman" w:hAnsi="Verdana" w:cs="Times New Roman"/>
          <w:color w:val="000000"/>
          <w:sz w:val="23"/>
          <w:szCs w:val="23"/>
          <w:bdr w:val="none" w:sz="0" w:space="0" w:color="auto" w:frame="1"/>
          <w:shd w:val="clear" w:color="auto" w:fill="FFFFFF"/>
        </w:rPr>
      </w:pPr>
      <w:r w:rsidRPr="004C4CD3">
        <w:rPr>
          <w:rFonts w:ascii="Verdana" w:eastAsia="Times New Roman" w:hAnsi="Verdana" w:cs="Times New Roman"/>
          <w:color w:val="000000"/>
          <w:sz w:val="23"/>
          <w:szCs w:val="23"/>
          <w:bdr w:val="none" w:sz="0" w:space="0" w:color="auto" w:frame="1"/>
          <w:shd w:val="clear" w:color="auto" w:fill="FFFFFF"/>
        </w:rPr>
        <w:t>Prezentul ordin se publică în Monitorul Oficial al României, Partea I.</w:t>
      </w:r>
      <w:r w:rsidRPr="004C4CD3">
        <w:rPr>
          <w:rFonts w:ascii="Verdana" w:eastAsia="Times New Roman" w:hAnsi="Verdana" w:cs="Times New Roman"/>
          <w:color w:val="000000"/>
          <w:sz w:val="23"/>
          <w:szCs w:val="23"/>
          <w:bdr w:val="none" w:sz="0" w:space="0" w:color="auto" w:frame="1"/>
          <w:shd w:val="clear" w:color="auto" w:fill="FFFFFF"/>
        </w:rPr>
        <w:br/>
        <w:t>Ministrul educației și cercetării,</w:t>
      </w:r>
      <w:r w:rsidRPr="004C4CD3">
        <w:rPr>
          <w:rFonts w:ascii="Verdana" w:eastAsia="Times New Roman" w:hAnsi="Verdana" w:cs="Times New Roman"/>
          <w:color w:val="000000"/>
          <w:sz w:val="23"/>
          <w:szCs w:val="23"/>
          <w:bdr w:val="none" w:sz="0" w:space="0" w:color="auto" w:frame="1"/>
          <w:shd w:val="clear" w:color="auto" w:fill="FFFFFF"/>
        </w:rPr>
        <w:br/>
        <w:t>Cristina Monica AnisieBucurești, 21 septembrie 2020.Nr. 5.599.</w:t>
      </w:r>
    </w:p>
    <w:p w14:paraId="289E52D1" w14:textId="77777777" w:rsidR="004C4CD3" w:rsidRDefault="004C4CD3">
      <w:pPr>
        <w:rPr>
          <w:rFonts w:ascii="Verdana" w:eastAsia="Times New Roman" w:hAnsi="Verdana" w:cs="Times New Roman"/>
          <w:b/>
          <w:bCs/>
          <w:color w:val="00008B"/>
          <w:sz w:val="17"/>
          <w:szCs w:val="17"/>
          <w:bdr w:val="none" w:sz="0" w:space="0" w:color="auto" w:frame="1"/>
          <w:shd w:val="clear" w:color="auto" w:fill="FFFFFF"/>
        </w:rPr>
      </w:pPr>
      <w:r w:rsidRPr="004C4CD3">
        <w:rPr>
          <w:rFonts w:ascii="Verdana" w:eastAsia="Times New Roman" w:hAnsi="Verdana" w:cs="Times New Roman"/>
          <w:b/>
          <w:bCs/>
          <w:color w:val="00008B"/>
          <w:sz w:val="17"/>
          <w:szCs w:val="17"/>
          <w:bdr w:val="none" w:sz="0" w:space="0" w:color="auto" w:frame="1"/>
          <w:shd w:val="clear" w:color="auto" w:fill="FFFFFF"/>
        </w:rPr>
        <w:t>ANEXĂ</w:t>
      </w:r>
    </w:p>
    <w:p w14:paraId="2E6AC96B" w14:textId="1C3E99C8" w:rsidR="00F20950" w:rsidRDefault="004C4CD3">
      <w:hyperlink r:id="rId10" w:history="1">
        <w:r w:rsidRPr="004C4CD3">
          <w:rPr>
            <w:rFonts w:ascii="Verdana" w:eastAsia="Times New Roman" w:hAnsi="Verdana" w:cs="Times New Roman"/>
            <w:color w:val="386897"/>
            <w:sz w:val="23"/>
            <w:szCs w:val="23"/>
            <w:u w:val="single"/>
            <w:bdr w:val="none" w:sz="0" w:space="0" w:color="auto" w:frame="1"/>
            <w:shd w:val="clear" w:color="auto" w:fill="FFFFFF"/>
          </w:rPr>
          <w:t>METODOLOGIE</w:t>
        </w:r>
        <w:r w:rsidRPr="004C4CD3">
          <w:rPr>
            <w:rFonts w:ascii="Verdana" w:eastAsia="Times New Roman" w:hAnsi="Verdana" w:cs="Times New Roman"/>
            <w:color w:val="000000"/>
            <w:sz w:val="23"/>
            <w:szCs w:val="23"/>
            <w:bdr w:val="none" w:sz="0" w:space="0" w:color="auto" w:frame="1"/>
            <w:shd w:val="clear" w:color="auto" w:fill="FFFFFF"/>
          </w:rPr>
          <w:t>privind fundamentarea cifrei de școlarizare pentru învățământul preuniversitar de stat,evidența efectivelor de preșcolari și elevi școlarizați în unitățile de învățământ particular,precum și emiterea avizului conform în vederea organizării rețelei unităților de învățământpreuniversitar pentru anul școlar 2021-2022</w:t>
        </w:r>
      </w:hyperlink>
    </w:p>
    <w:sectPr w:rsidR="00F20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D3"/>
    <w:rsid w:val="004C4CD3"/>
    <w:rsid w:val="00F2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F336"/>
  <w15:chartTrackingRefBased/>
  <w15:docId w15:val="{6C81E6D4-282B-48CA-90FE-0767BBE5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4C4CD3"/>
  </w:style>
  <w:style w:type="character" w:customStyle="1" w:styleId="shdr">
    <w:name w:val="s_hdr"/>
    <w:basedOn w:val="DefaultParagraphFont"/>
    <w:rsid w:val="004C4CD3"/>
  </w:style>
  <w:style w:type="character" w:styleId="Hyperlink">
    <w:name w:val="Hyperlink"/>
    <w:basedOn w:val="DefaultParagraphFont"/>
    <w:uiPriority w:val="99"/>
    <w:semiHidden/>
    <w:unhideWhenUsed/>
    <w:rsid w:val="004C4CD3"/>
    <w:rPr>
      <w:color w:val="0000FF"/>
      <w:u w:val="single"/>
    </w:rPr>
  </w:style>
  <w:style w:type="character" w:customStyle="1" w:styleId="semtttl">
    <w:name w:val="s_emt_ttl"/>
    <w:basedOn w:val="DefaultParagraphFont"/>
    <w:rsid w:val="004C4CD3"/>
  </w:style>
  <w:style w:type="character" w:customStyle="1" w:styleId="semtbdy">
    <w:name w:val="s_emt_bdy"/>
    <w:basedOn w:val="DefaultParagraphFont"/>
    <w:rsid w:val="004C4CD3"/>
  </w:style>
  <w:style w:type="character" w:customStyle="1" w:styleId="spubttl">
    <w:name w:val="s_pub_ttl"/>
    <w:basedOn w:val="DefaultParagraphFont"/>
    <w:rsid w:val="004C4CD3"/>
  </w:style>
  <w:style w:type="character" w:customStyle="1" w:styleId="spubbdy">
    <w:name w:val="s_pub_bdy"/>
    <w:basedOn w:val="DefaultParagraphFont"/>
    <w:rsid w:val="004C4CD3"/>
  </w:style>
  <w:style w:type="character" w:customStyle="1" w:styleId="spar">
    <w:name w:val="s_par"/>
    <w:basedOn w:val="DefaultParagraphFont"/>
    <w:rsid w:val="004C4CD3"/>
  </w:style>
  <w:style w:type="character" w:customStyle="1" w:styleId="sartttl">
    <w:name w:val="s_art_ttl"/>
    <w:basedOn w:val="DefaultParagraphFont"/>
    <w:rsid w:val="004C4CD3"/>
  </w:style>
  <w:style w:type="character" w:customStyle="1" w:styleId="apar">
    <w:name w:val="a_par"/>
    <w:basedOn w:val="DefaultParagraphFont"/>
    <w:rsid w:val="004C4CD3"/>
  </w:style>
  <w:style w:type="character" w:customStyle="1" w:styleId="sanxttl">
    <w:name w:val="s_anx_ttl"/>
    <w:basedOn w:val="DefaultParagraphFont"/>
    <w:rsid w:val="004C4CD3"/>
  </w:style>
  <w:style w:type="character" w:customStyle="1" w:styleId="sref">
    <w:name w:val="s_ref"/>
    <w:basedOn w:val="DefaultParagraphFont"/>
    <w:rsid w:val="004C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4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30532" TargetMode="External"/><Relationship Id="rId3" Type="http://schemas.openxmlformats.org/officeDocument/2006/relationships/webSettings" Target="webSettings.xml"/><Relationship Id="rId7" Type="http://schemas.openxmlformats.org/officeDocument/2006/relationships/hyperlink" Target="http://legislatie.just.ro/Public/DetaliiDocumentAfis/23019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Afis/228901" TargetMode="External"/><Relationship Id="rId11" Type="http://schemas.openxmlformats.org/officeDocument/2006/relationships/fontTable" Target="fontTable.xml"/><Relationship Id="rId5" Type="http://schemas.openxmlformats.org/officeDocument/2006/relationships/hyperlink" Target="http://legislatie.just.ro/Public/DetaliiDocumentAfis/228901" TargetMode="External"/><Relationship Id="rId10" Type="http://schemas.openxmlformats.org/officeDocument/2006/relationships/hyperlink" Target="http://legislatie.just.ro/Public/DetaliiDocumentAfis/230532" TargetMode="External"/><Relationship Id="rId4" Type="http://schemas.openxmlformats.org/officeDocument/2006/relationships/hyperlink" Target="http://legislatie.just.ro/Public/DetaliiDocumentAfis/230532" TargetMode="External"/><Relationship Id="rId9" Type="http://schemas.openxmlformats.org/officeDocument/2006/relationships/hyperlink" Target="http://legislatie.just.ro/Public/DetaliiDocumentAfis/230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Dragos</cp:lastModifiedBy>
  <cp:revision>1</cp:revision>
  <dcterms:created xsi:type="dcterms:W3CDTF">2020-09-30T05:17:00Z</dcterms:created>
  <dcterms:modified xsi:type="dcterms:W3CDTF">2020-09-30T05:17:00Z</dcterms:modified>
</cp:coreProperties>
</file>